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0" w:line="750" w:lineRule="atLeast"/>
        <w:jc w:val="center"/>
        <w:rPr>
          <w:rFonts w:ascii="微软雅黑" w:hAnsi="微软雅黑" w:eastAsia="微软雅黑" w:cs="宋体"/>
          <w:b/>
          <w:bCs/>
          <w:color w:val="333333"/>
          <w:sz w:val="27"/>
          <w:szCs w:val="27"/>
        </w:rPr>
      </w:pPr>
      <w:r>
        <w:rPr>
          <w:rFonts w:hint="eastAsia" w:ascii="微软雅黑" w:hAnsi="微软雅黑" w:eastAsia="微软雅黑" w:cs="宋体"/>
          <w:b/>
          <w:bCs/>
          <w:color w:val="333333"/>
          <w:sz w:val="27"/>
          <w:szCs w:val="27"/>
        </w:rPr>
        <w:t>医院询价采购公告</w:t>
      </w:r>
    </w:p>
    <w:p>
      <w:pPr>
        <w:shd w:val="clear" w:color="auto" w:fill="FFFFFF"/>
        <w:spacing w:after="0" w:line="300" w:lineRule="atLeast"/>
        <w:jc w:val="center"/>
        <w:rPr>
          <w:rFonts w:hint="default" w:ascii="微软雅黑" w:hAnsi="微软雅黑" w:eastAsia="微软雅黑" w:cs="宋体"/>
          <w:color w:val="666666"/>
          <w:sz w:val="18"/>
          <w:szCs w:val="18"/>
          <w:lang w:val="en-US" w:eastAsia="zh-CN"/>
        </w:rPr>
      </w:pPr>
      <w:r>
        <w:rPr>
          <w:rFonts w:hint="eastAsia" w:ascii="微软雅黑" w:hAnsi="微软雅黑" w:eastAsia="微软雅黑"/>
          <w:b/>
          <w:bCs/>
          <w:color w:val="000000"/>
          <w:sz w:val="21"/>
          <w:szCs w:val="21"/>
          <w:shd w:val="clear" w:color="auto" w:fill="FFFFFF"/>
        </w:rPr>
        <w:t>编号：</w:t>
      </w:r>
      <w:r>
        <w:rPr>
          <w:rFonts w:hint="eastAsia" w:eastAsia="微软雅黑"/>
          <w:b/>
          <w:bCs/>
          <w:color w:val="000000"/>
          <w:sz w:val="21"/>
          <w:szCs w:val="21"/>
          <w:shd w:val="clear" w:color="auto" w:fill="FFFFFF"/>
        </w:rPr>
        <w:t>SCPAXYY20200</w:t>
      </w:r>
      <w:r>
        <w:rPr>
          <w:rFonts w:hint="eastAsia" w:eastAsia="微软雅黑"/>
          <w:b/>
          <w:bCs/>
          <w:color w:val="000000"/>
          <w:sz w:val="21"/>
          <w:szCs w:val="21"/>
          <w:shd w:val="clear" w:color="auto" w:fill="FFFFFF"/>
          <w:lang w:val="en-US" w:eastAsia="zh-CN"/>
        </w:rPr>
        <w:t>19</w:t>
      </w:r>
    </w:p>
    <w:p>
      <w:pPr>
        <w:shd w:val="clear" w:color="auto" w:fill="FFFFFF"/>
        <w:spacing w:after="0" w:line="378" w:lineRule="atLeast"/>
        <w:ind w:firstLine="480"/>
        <w:rPr>
          <w:rFonts w:hint="eastAsia" w:ascii="微软雅黑" w:hAnsi="微软雅黑" w:eastAsia="微软雅黑" w:cs="宋体"/>
          <w:color w:val="000000"/>
          <w:sz w:val="24"/>
          <w:szCs w:val="24"/>
        </w:rPr>
      </w:pPr>
      <w:r>
        <w:rPr>
          <w:rFonts w:hint="eastAsia" w:ascii="微软雅黑" w:hAnsi="微软雅黑" w:eastAsia="微软雅黑" w:cs="宋体"/>
          <w:color w:val="000000"/>
          <w:sz w:val="24"/>
          <w:szCs w:val="24"/>
        </w:rPr>
        <w:t>我院对</w:t>
      </w:r>
      <w:r>
        <w:rPr>
          <w:rFonts w:hint="eastAsia" w:ascii="微软雅黑" w:hAnsi="微软雅黑" w:eastAsia="微软雅黑" w:cs="宋体"/>
          <w:color w:val="000000"/>
          <w:sz w:val="24"/>
          <w:szCs w:val="24"/>
          <w:lang w:eastAsia="zh-CN"/>
        </w:rPr>
        <w:t>血透室水机、全自动洗胃机，传染科临时道路修建工程</w:t>
      </w:r>
      <w:r>
        <w:rPr>
          <w:rFonts w:hint="eastAsia" w:ascii="微软雅黑" w:hAnsi="微软雅黑" w:eastAsia="微软雅黑" w:cs="宋体"/>
          <w:color w:val="000000"/>
          <w:sz w:val="24"/>
          <w:szCs w:val="24"/>
        </w:rPr>
        <w:t>进行公开询价采购</w:t>
      </w:r>
      <w:r>
        <w:rPr>
          <w:rFonts w:hint="eastAsia" w:ascii="微软雅黑" w:hAnsi="微软雅黑" w:eastAsia="微软雅黑" w:cs="宋体"/>
          <w:color w:val="000000"/>
          <w:sz w:val="24"/>
          <w:szCs w:val="24"/>
          <w:lang w:eastAsia="zh-CN"/>
        </w:rPr>
        <w:t>，报废</w:t>
      </w:r>
      <w:r>
        <w:rPr>
          <w:rFonts w:hint="eastAsia" w:ascii="微软雅黑" w:hAnsi="微软雅黑" w:eastAsia="微软雅黑" w:cs="宋体"/>
          <w:color w:val="000000"/>
          <w:sz w:val="24"/>
          <w:szCs w:val="24"/>
          <w:lang w:val="en-US" w:eastAsia="zh-CN"/>
        </w:rPr>
        <w:t>CT机公开询价出售</w:t>
      </w:r>
      <w:r>
        <w:rPr>
          <w:rFonts w:hint="eastAsia" w:ascii="微软雅黑" w:hAnsi="微软雅黑" w:eastAsia="微软雅黑" w:cs="宋体"/>
          <w:color w:val="000000"/>
          <w:sz w:val="24"/>
          <w:szCs w:val="24"/>
        </w:rPr>
        <w:t>，诚邀符合条件的供应商参与投标。</w:t>
      </w:r>
    </w:p>
    <w:p>
      <w:pPr>
        <w:shd w:val="clear" w:color="auto" w:fill="FFFFFF"/>
        <w:spacing w:after="0" w:line="378" w:lineRule="atLeast"/>
        <w:ind w:firstLine="240"/>
        <w:rPr>
          <w:rFonts w:hint="eastAsia" w:ascii="微软雅黑" w:hAnsi="微软雅黑" w:eastAsia="微软雅黑" w:cs="宋体"/>
          <w:color w:val="000000"/>
          <w:sz w:val="21"/>
          <w:szCs w:val="21"/>
        </w:rPr>
      </w:pPr>
      <w:r>
        <w:rPr>
          <w:rFonts w:hint="eastAsia" w:ascii="微软雅黑" w:hAnsi="微软雅黑" w:eastAsia="微软雅黑" w:cs="宋体"/>
          <w:color w:val="000000"/>
          <w:sz w:val="24"/>
          <w:szCs w:val="24"/>
        </w:rPr>
        <w:t>一、对参加</w:t>
      </w:r>
      <w:r>
        <w:rPr>
          <w:rFonts w:hint="eastAsia" w:ascii="微软雅黑" w:hAnsi="微软雅黑" w:eastAsia="微软雅黑" w:cs="宋体"/>
          <w:color w:val="000000"/>
          <w:sz w:val="24"/>
          <w:szCs w:val="24"/>
          <w:lang w:eastAsia="zh-CN"/>
        </w:rPr>
        <w:t>血透室水机、全自动洗胃机询</w:t>
      </w:r>
      <w:r>
        <w:rPr>
          <w:rFonts w:hint="eastAsia" w:ascii="微软雅黑" w:hAnsi="微软雅黑" w:eastAsia="微软雅黑" w:cs="宋体"/>
          <w:color w:val="000000"/>
          <w:sz w:val="24"/>
          <w:szCs w:val="24"/>
        </w:rPr>
        <w:t>价招标公司的要求：</w:t>
      </w:r>
    </w:p>
    <w:p>
      <w:pPr>
        <w:shd w:val="clear" w:color="auto" w:fill="FFFFFF"/>
        <w:spacing w:after="0" w:line="378" w:lineRule="atLeast"/>
        <w:rPr>
          <w:rFonts w:hint="eastAsia" w:ascii="微软雅黑" w:hAnsi="微软雅黑" w:eastAsia="微软雅黑" w:cs="宋体"/>
          <w:color w:val="000000"/>
          <w:sz w:val="21"/>
          <w:szCs w:val="21"/>
        </w:rPr>
      </w:pPr>
      <w:r>
        <w:rPr>
          <w:rFonts w:hint="eastAsia" w:ascii="微软雅黑" w:hAnsi="微软雅黑" w:eastAsia="微软雅黑" w:cs="宋体"/>
          <w:color w:val="000000"/>
          <w:sz w:val="24"/>
          <w:szCs w:val="24"/>
        </w:rPr>
        <w:t>1</w:t>
      </w:r>
      <w:r>
        <w:rPr>
          <w:rFonts w:hint="eastAsia" w:ascii="微软雅黑" w:hAnsi="微软雅黑" w:eastAsia="微软雅黑" w:cs="宋体"/>
          <w:color w:val="000000"/>
          <w:sz w:val="24"/>
          <w:szCs w:val="24"/>
          <w:lang w:eastAsia="zh-CN"/>
        </w:rPr>
        <w:t>、</w:t>
      </w:r>
      <w:r>
        <w:rPr>
          <w:rFonts w:hint="eastAsia" w:ascii="微软雅黑" w:hAnsi="微软雅黑" w:eastAsia="微软雅黑" w:cs="宋体"/>
          <w:color w:val="000000"/>
          <w:sz w:val="24"/>
          <w:szCs w:val="24"/>
        </w:rPr>
        <w:t>参加询价招标的公司需提供公司资质证明文件，包括医疗设备、医疗器械生产厂家或代理销售的资质证明文件及授权委托书等有效文件；供应商为生产厂家应具有中华人民共和国医疗器械生产企业许可证（提供复印件，必须加盖供应商公章），供应商为代理公司应具有中华人民共和国医疗器械经营企业许可证（提供复印件，必须加盖供应商公章）。</w:t>
      </w:r>
    </w:p>
    <w:p>
      <w:pPr>
        <w:shd w:val="clear" w:color="auto" w:fill="FFFFFF"/>
        <w:spacing w:after="0" w:line="378" w:lineRule="atLeast"/>
        <w:rPr>
          <w:rFonts w:hint="eastAsia" w:ascii="宋体" w:hAnsi="宋体"/>
          <w:color w:val="000000"/>
          <w:sz w:val="24"/>
          <w:szCs w:val="24"/>
          <w:shd w:val="clear" w:color="auto" w:fill="FFFFFF"/>
        </w:rPr>
      </w:pPr>
      <w:r>
        <w:rPr>
          <w:rFonts w:hint="eastAsia" w:ascii="微软雅黑" w:hAnsi="微软雅黑" w:eastAsia="微软雅黑" w:cs="宋体"/>
          <w:color w:val="000000"/>
          <w:sz w:val="24"/>
          <w:szCs w:val="24"/>
          <w:lang w:val="en-US" w:eastAsia="zh-CN"/>
        </w:rPr>
        <w:t>2、</w:t>
      </w:r>
      <w:r>
        <w:rPr>
          <w:rFonts w:hint="eastAsia" w:ascii="微软雅黑" w:hAnsi="微软雅黑" w:eastAsia="微软雅黑" w:cs="宋体"/>
          <w:color w:val="000000"/>
          <w:sz w:val="24"/>
          <w:szCs w:val="24"/>
        </w:rPr>
        <w:t>本项目采购内容不接受联合体投标，接受采购内容单项投标</w:t>
      </w:r>
      <w:r>
        <w:rPr>
          <w:rFonts w:hint="eastAsia" w:ascii="宋体" w:hAnsi="宋体"/>
          <w:color w:val="000000"/>
          <w:sz w:val="24"/>
          <w:szCs w:val="24"/>
          <w:shd w:val="clear" w:color="auto" w:fill="FFFFFF"/>
        </w:rPr>
        <w:t>。</w:t>
      </w:r>
    </w:p>
    <w:p>
      <w:pPr>
        <w:shd w:val="clear" w:color="auto" w:fill="FFFFFF"/>
        <w:spacing w:after="0" w:line="378" w:lineRule="atLeast"/>
        <w:rPr>
          <w:rFonts w:hint="eastAsia" w:ascii="微软雅黑" w:hAnsi="微软雅黑" w:eastAsia="微软雅黑" w:cs="宋体"/>
          <w:color w:val="000000"/>
          <w:sz w:val="24"/>
          <w:szCs w:val="24"/>
        </w:rPr>
      </w:pPr>
      <w:r>
        <w:rPr>
          <w:rFonts w:hint="eastAsia" w:ascii="微软雅黑" w:hAnsi="微软雅黑" w:eastAsia="微软雅黑" w:cs="宋体"/>
          <w:color w:val="000000"/>
          <w:sz w:val="24"/>
          <w:szCs w:val="24"/>
          <w:lang w:val="en-US" w:eastAsia="zh-CN"/>
        </w:rPr>
        <w:t>3、</w:t>
      </w:r>
      <w:r>
        <w:rPr>
          <w:rFonts w:hint="eastAsia" w:ascii="微软雅黑" w:hAnsi="微软雅黑" w:eastAsia="微软雅黑" w:cs="宋体"/>
          <w:color w:val="000000"/>
          <w:sz w:val="24"/>
          <w:szCs w:val="24"/>
          <w:lang w:eastAsia="zh-CN"/>
        </w:rPr>
        <w:t>传染科临时道路修建工程</w:t>
      </w:r>
      <w:r>
        <w:rPr>
          <w:rFonts w:hint="eastAsia" w:ascii="微软雅黑" w:hAnsi="微软雅黑" w:eastAsia="微软雅黑" w:cs="宋体"/>
          <w:color w:val="000000"/>
          <w:sz w:val="24"/>
          <w:szCs w:val="24"/>
        </w:rPr>
        <w:t>需提供</w:t>
      </w:r>
      <w:r>
        <w:rPr>
          <w:rFonts w:hint="eastAsia" w:ascii="微软雅黑" w:hAnsi="微软雅黑" w:eastAsia="微软雅黑" w:cs="宋体"/>
          <w:color w:val="000000"/>
          <w:sz w:val="24"/>
          <w:szCs w:val="24"/>
          <w:lang w:eastAsia="zh-CN"/>
        </w:rPr>
        <w:t>建筑</w:t>
      </w:r>
      <w:r>
        <w:rPr>
          <w:rFonts w:hint="eastAsia" w:ascii="微软雅黑" w:hAnsi="微软雅黑" w:eastAsia="微软雅黑" w:cs="宋体"/>
          <w:color w:val="000000"/>
          <w:sz w:val="24"/>
          <w:szCs w:val="24"/>
        </w:rPr>
        <w:t>公司资质证明文件</w:t>
      </w:r>
      <w:r>
        <w:rPr>
          <w:rFonts w:hint="eastAsia" w:ascii="微软雅黑" w:hAnsi="微软雅黑" w:eastAsia="微软雅黑" w:cs="宋体"/>
          <w:color w:val="000000"/>
          <w:sz w:val="24"/>
          <w:szCs w:val="24"/>
          <w:lang w:eastAsia="zh-CN"/>
        </w:rPr>
        <w:t>、报废</w:t>
      </w:r>
      <w:r>
        <w:rPr>
          <w:rFonts w:hint="eastAsia" w:ascii="微软雅黑" w:hAnsi="微软雅黑" w:eastAsia="微软雅黑" w:cs="宋体"/>
          <w:color w:val="000000"/>
          <w:sz w:val="24"/>
          <w:szCs w:val="24"/>
          <w:lang w:val="en-US" w:eastAsia="zh-CN"/>
        </w:rPr>
        <w:t>CT机出售，公司和个人均可报名参加。</w:t>
      </w:r>
      <w:r>
        <w:rPr>
          <w:rFonts w:hint="eastAsia" w:ascii="微软雅黑" w:hAnsi="微软雅黑" w:eastAsia="微软雅黑" w:cs="宋体"/>
          <w:color w:val="000000"/>
          <w:sz w:val="24"/>
          <w:szCs w:val="24"/>
        </w:rPr>
        <w:t xml:space="preserve"> </w:t>
      </w:r>
    </w:p>
    <w:p>
      <w:pPr>
        <w:shd w:val="clear" w:color="auto" w:fill="FFFFFF"/>
        <w:spacing w:after="0" w:line="378" w:lineRule="atLeast"/>
        <w:rPr>
          <w:rFonts w:hint="eastAsia" w:ascii="微软雅黑" w:hAnsi="微软雅黑" w:eastAsia="微软雅黑" w:cs="宋体"/>
          <w:color w:val="000000"/>
          <w:sz w:val="24"/>
          <w:szCs w:val="24"/>
        </w:rPr>
      </w:pPr>
      <w:r>
        <w:rPr>
          <w:rFonts w:hint="eastAsia" w:ascii="微软雅黑" w:hAnsi="微软雅黑" w:eastAsia="微软雅黑" w:cs="宋体"/>
          <w:color w:val="000000"/>
          <w:sz w:val="24"/>
          <w:szCs w:val="24"/>
        </w:rPr>
        <w:t>其他未尽事宜以现场要求为准：</w:t>
      </w:r>
    </w:p>
    <w:p>
      <w:pPr>
        <w:shd w:val="clear" w:color="auto" w:fill="FFFFFF"/>
        <w:spacing w:after="0" w:line="378" w:lineRule="atLeast"/>
        <w:rPr>
          <w:rFonts w:hint="eastAsia" w:ascii="微软雅黑" w:hAnsi="微软雅黑" w:eastAsia="微软雅黑" w:cs="宋体"/>
          <w:color w:val="000000"/>
          <w:sz w:val="21"/>
          <w:szCs w:val="21"/>
        </w:rPr>
      </w:pPr>
      <w:r>
        <w:rPr>
          <w:rFonts w:hint="eastAsia" w:ascii="微软雅黑" w:hAnsi="微软雅黑" w:eastAsia="微软雅黑" w:cs="宋体"/>
          <w:color w:val="000000"/>
          <w:sz w:val="24"/>
          <w:szCs w:val="24"/>
        </w:rPr>
        <w:t>二、公示时间及流程</w:t>
      </w:r>
    </w:p>
    <w:p>
      <w:pPr>
        <w:shd w:val="clear" w:color="auto" w:fill="FFFFFF"/>
        <w:spacing w:after="0" w:line="378" w:lineRule="atLeast"/>
        <w:rPr>
          <w:rFonts w:hint="eastAsia" w:ascii="微软雅黑" w:hAnsi="微软雅黑" w:eastAsia="微软雅黑" w:cs="宋体"/>
          <w:color w:val="000000"/>
          <w:sz w:val="21"/>
          <w:szCs w:val="21"/>
        </w:rPr>
      </w:pPr>
      <w:r>
        <w:rPr>
          <w:rFonts w:hint="eastAsia" w:ascii="微软雅黑" w:hAnsi="微软雅黑" w:eastAsia="微软雅黑" w:cs="宋体"/>
          <w:color w:val="000000"/>
          <w:sz w:val="24"/>
          <w:szCs w:val="24"/>
        </w:rPr>
        <w:t>1.时间：2020年</w:t>
      </w:r>
      <w:r>
        <w:rPr>
          <w:rFonts w:hint="eastAsia" w:ascii="微软雅黑" w:hAnsi="微软雅黑" w:eastAsia="微软雅黑" w:cs="宋体"/>
          <w:color w:val="000000"/>
          <w:sz w:val="24"/>
          <w:szCs w:val="24"/>
          <w:lang w:val="en-US" w:eastAsia="zh-CN"/>
        </w:rPr>
        <w:t>11</w:t>
      </w:r>
      <w:r>
        <w:rPr>
          <w:rFonts w:hint="eastAsia" w:ascii="微软雅黑" w:hAnsi="微软雅黑" w:eastAsia="微软雅黑" w:cs="宋体"/>
          <w:color w:val="000000"/>
          <w:sz w:val="24"/>
          <w:szCs w:val="24"/>
        </w:rPr>
        <w:t>月</w:t>
      </w:r>
      <w:r>
        <w:rPr>
          <w:rFonts w:hint="eastAsia" w:ascii="微软雅黑" w:hAnsi="微软雅黑" w:eastAsia="微软雅黑" w:cs="宋体"/>
          <w:color w:val="000000"/>
          <w:sz w:val="24"/>
          <w:szCs w:val="24"/>
          <w:lang w:val="en-US" w:eastAsia="zh-CN"/>
        </w:rPr>
        <w:t>30</w:t>
      </w:r>
      <w:r>
        <w:rPr>
          <w:rFonts w:hint="eastAsia" w:ascii="微软雅黑" w:hAnsi="微软雅黑" w:eastAsia="微软雅黑" w:cs="宋体"/>
          <w:color w:val="000000"/>
          <w:sz w:val="24"/>
          <w:szCs w:val="24"/>
        </w:rPr>
        <w:t>日-2020年</w:t>
      </w:r>
      <w:r>
        <w:rPr>
          <w:rFonts w:hint="eastAsia" w:ascii="微软雅黑" w:hAnsi="微软雅黑" w:eastAsia="微软雅黑" w:cs="宋体"/>
          <w:color w:val="000000"/>
          <w:sz w:val="24"/>
          <w:szCs w:val="24"/>
          <w:lang w:val="en-US" w:eastAsia="zh-CN"/>
        </w:rPr>
        <w:t>12</w:t>
      </w:r>
      <w:r>
        <w:rPr>
          <w:rFonts w:hint="eastAsia" w:ascii="微软雅黑" w:hAnsi="微软雅黑" w:eastAsia="微软雅黑" w:cs="宋体"/>
          <w:color w:val="000000"/>
          <w:sz w:val="24"/>
          <w:szCs w:val="24"/>
        </w:rPr>
        <w:t>月</w:t>
      </w:r>
      <w:r>
        <w:rPr>
          <w:rFonts w:hint="eastAsia" w:ascii="微软雅黑" w:hAnsi="微软雅黑" w:eastAsia="微软雅黑" w:cs="宋体"/>
          <w:color w:val="000000"/>
          <w:sz w:val="24"/>
          <w:szCs w:val="24"/>
          <w:lang w:val="en-US" w:eastAsia="zh-CN"/>
        </w:rPr>
        <w:t>2</w:t>
      </w:r>
      <w:r>
        <w:rPr>
          <w:rFonts w:hint="eastAsia" w:ascii="微软雅黑" w:hAnsi="微软雅黑" w:eastAsia="微软雅黑" w:cs="宋体"/>
          <w:color w:val="000000"/>
          <w:sz w:val="24"/>
          <w:szCs w:val="24"/>
        </w:rPr>
        <w:t>日</w:t>
      </w:r>
    </w:p>
    <w:p>
      <w:pPr>
        <w:shd w:val="clear" w:color="auto" w:fill="FFFFFF"/>
        <w:spacing w:after="0" w:line="378" w:lineRule="atLeast"/>
        <w:rPr>
          <w:rFonts w:hint="eastAsia" w:ascii="微软雅黑" w:hAnsi="微软雅黑" w:eastAsia="微软雅黑" w:cs="宋体"/>
          <w:color w:val="000000"/>
          <w:sz w:val="24"/>
          <w:szCs w:val="24"/>
        </w:rPr>
      </w:pPr>
      <w:r>
        <w:rPr>
          <w:rFonts w:hint="eastAsia" w:ascii="微软雅黑" w:hAnsi="微软雅黑" w:eastAsia="微软雅黑" w:cs="宋体"/>
          <w:color w:val="000000"/>
          <w:sz w:val="24"/>
          <w:szCs w:val="24"/>
        </w:rPr>
        <w:t>2.流程：在公示的时间内将标书按医院公示内容填写并加盖公章胶装成册密封后交采购办，联系人：朱老师，电话：15808400935</w:t>
      </w:r>
    </w:p>
    <w:p>
      <w:pPr>
        <w:shd w:val="clear" w:color="auto" w:fill="FFFFFF"/>
        <w:spacing w:after="0" w:line="378" w:lineRule="atLeast"/>
        <w:rPr>
          <w:rFonts w:hint="eastAsia" w:ascii="微软雅黑" w:hAnsi="微软雅黑" w:eastAsia="微软雅黑" w:cs="宋体"/>
          <w:color w:val="000000"/>
          <w:sz w:val="24"/>
          <w:szCs w:val="24"/>
        </w:rPr>
      </w:pPr>
      <w:r>
        <w:rPr>
          <w:rFonts w:hint="eastAsia" w:ascii="微软雅黑" w:hAnsi="微软雅黑" w:eastAsia="微软雅黑" w:cs="宋体"/>
          <w:color w:val="000000"/>
          <w:sz w:val="24"/>
          <w:szCs w:val="24"/>
        </w:rPr>
        <w:t>3.开标时间：2020.</w:t>
      </w:r>
      <w:r>
        <w:rPr>
          <w:rFonts w:hint="eastAsia" w:ascii="微软雅黑" w:hAnsi="微软雅黑" w:eastAsia="微软雅黑" w:cs="宋体"/>
          <w:color w:val="000000"/>
          <w:sz w:val="24"/>
          <w:szCs w:val="24"/>
          <w:lang w:val="en-US" w:eastAsia="zh-CN"/>
        </w:rPr>
        <w:t>12</w:t>
      </w:r>
      <w:r>
        <w:rPr>
          <w:rFonts w:hint="eastAsia" w:ascii="微软雅黑" w:hAnsi="微软雅黑" w:eastAsia="微软雅黑" w:cs="宋体"/>
          <w:color w:val="000000"/>
          <w:sz w:val="24"/>
          <w:szCs w:val="24"/>
        </w:rPr>
        <w:t>.2日</w:t>
      </w:r>
      <w:r>
        <w:rPr>
          <w:rFonts w:hint="eastAsia" w:ascii="微软雅黑" w:hAnsi="微软雅黑" w:eastAsia="微软雅黑" w:cs="宋体"/>
          <w:color w:val="000000"/>
          <w:sz w:val="24"/>
          <w:szCs w:val="24"/>
          <w:lang w:eastAsia="zh-CN"/>
        </w:rPr>
        <w:t>上</w:t>
      </w:r>
      <w:r>
        <w:rPr>
          <w:rFonts w:hint="eastAsia" w:ascii="微软雅黑" w:hAnsi="微软雅黑" w:eastAsia="微软雅黑" w:cs="宋体"/>
          <w:color w:val="000000"/>
          <w:sz w:val="24"/>
          <w:szCs w:val="24"/>
        </w:rPr>
        <w:t>午</w:t>
      </w:r>
      <w:r>
        <w:rPr>
          <w:rFonts w:hint="eastAsia" w:ascii="微软雅黑" w:hAnsi="微软雅黑" w:eastAsia="微软雅黑" w:cs="宋体"/>
          <w:color w:val="000000"/>
          <w:sz w:val="24"/>
          <w:szCs w:val="24"/>
          <w:lang w:val="en-US" w:eastAsia="zh-CN"/>
        </w:rPr>
        <w:t>10</w:t>
      </w:r>
      <w:r>
        <w:rPr>
          <w:rFonts w:hint="eastAsia" w:ascii="微软雅黑" w:hAnsi="微软雅黑" w:eastAsia="微软雅黑" w:cs="宋体"/>
          <w:color w:val="000000"/>
          <w:sz w:val="24"/>
          <w:szCs w:val="24"/>
        </w:rPr>
        <w:t>：</w:t>
      </w:r>
      <w:r>
        <w:rPr>
          <w:rFonts w:hint="eastAsia" w:ascii="微软雅黑" w:hAnsi="微软雅黑" w:eastAsia="微软雅黑" w:cs="宋体"/>
          <w:color w:val="000000"/>
          <w:sz w:val="24"/>
          <w:szCs w:val="24"/>
          <w:lang w:val="en-US" w:eastAsia="zh-CN"/>
        </w:rPr>
        <w:t>0</w:t>
      </w:r>
      <w:r>
        <w:rPr>
          <w:rFonts w:hint="eastAsia" w:ascii="微软雅黑" w:hAnsi="微软雅黑" w:eastAsia="微软雅黑" w:cs="宋体"/>
          <w:color w:val="000000"/>
          <w:sz w:val="24"/>
          <w:szCs w:val="24"/>
        </w:rPr>
        <w:t>0，投标人需持身份证（并复印件）和</w:t>
      </w:r>
      <w:r>
        <w:rPr>
          <w:rFonts w:hint="eastAsia" w:ascii="微软雅黑" w:hAnsi="微软雅黑" w:eastAsia="微软雅黑" w:cs="宋体"/>
          <w:color w:val="000000"/>
          <w:sz w:val="24"/>
          <w:szCs w:val="24"/>
          <w:lang w:eastAsia="zh-CN"/>
        </w:rPr>
        <w:t>公司</w:t>
      </w:r>
      <w:r>
        <w:rPr>
          <w:rFonts w:hint="eastAsia" w:ascii="微软雅黑" w:hAnsi="微软雅黑" w:eastAsia="微软雅黑" w:cs="宋体"/>
          <w:color w:val="000000"/>
          <w:sz w:val="24"/>
          <w:szCs w:val="24"/>
        </w:rPr>
        <w:t>法人委托书在医院门诊五楼会议室参与开标。</w:t>
      </w:r>
    </w:p>
    <w:p>
      <w:pPr>
        <w:shd w:val="clear" w:color="auto" w:fill="FFFFFF"/>
        <w:spacing w:after="0" w:line="378" w:lineRule="atLeast"/>
        <w:rPr>
          <w:rFonts w:hint="eastAsia" w:ascii="微软雅黑" w:hAnsi="微软雅黑" w:eastAsia="微软雅黑" w:cs="宋体"/>
          <w:color w:val="000000"/>
          <w:sz w:val="24"/>
          <w:szCs w:val="24"/>
        </w:rPr>
      </w:pPr>
    </w:p>
    <w:p>
      <w:pPr>
        <w:shd w:val="clear" w:color="auto" w:fill="FFFFFF"/>
        <w:spacing w:after="0" w:line="378" w:lineRule="atLeast"/>
        <w:rPr>
          <w:rFonts w:hint="eastAsia" w:ascii="微软雅黑" w:hAnsi="微软雅黑" w:eastAsia="微软雅黑" w:cs="宋体"/>
          <w:color w:val="000000"/>
          <w:sz w:val="24"/>
          <w:szCs w:val="24"/>
        </w:rPr>
      </w:pPr>
    </w:p>
    <w:p>
      <w:pPr>
        <w:shd w:val="clear" w:color="auto" w:fill="FFFFFF"/>
        <w:spacing w:after="0" w:line="378" w:lineRule="atLeast"/>
        <w:rPr>
          <w:rFonts w:hint="eastAsia" w:ascii="微软雅黑" w:hAnsi="微软雅黑" w:eastAsia="微软雅黑" w:cs="宋体"/>
          <w:color w:val="000000"/>
          <w:sz w:val="24"/>
          <w:szCs w:val="24"/>
        </w:rPr>
      </w:pPr>
      <w:bookmarkStart w:id="0" w:name="_GoBack"/>
      <w:bookmarkEnd w:id="0"/>
    </w:p>
    <w:tbl>
      <w:tblPr>
        <w:tblStyle w:val="2"/>
        <w:tblW w:w="8177" w:type="dxa"/>
        <w:tblInd w:w="0" w:type="dxa"/>
        <w:tblLayout w:type="fixed"/>
        <w:tblCellMar>
          <w:top w:w="0" w:type="dxa"/>
          <w:left w:w="0" w:type="dxa"/>
          <w:bottom w:w="0" w:type="dxa"/>
          <w:right w:w="0" w:type="dxa"/>
        </w:tblCellMar>
      </w:tblPr>
      <w:tblGrid>
        <w:gridCol w:w="1080"/>
        <w:gridCol w:w="1541"/>
        <w:gridCol w:w="2715"/>
        <w:gridCol w:w="1105"/>
        <w:gridCol w:w="1736"/>
      </w:tblGrid>
      <w:tr>
        <w:tblPrEx>
          <w:tblCellMar>
            <w:top w:w="0" w:type="dxa"/>
            <w:left w:w="0" w:type="dxa"/>
            <w:bottom w:w="0" w:type="dxa"/>
            <w:right w:w="0" w:type="dxa"/>
          </w:tblCellMar>
        </w:tblPrEx>
        <w:trPr>
          <w:trHeight w:val="499" w:hRule="atLeast"/>
        </w:trPr>
        <w:tc>
          <w:tcPr>
            <w:tcW w:w="1080"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编号</w:t>
            </w:r>
          </w:p>
        </w:tc>
        <w:tc>
          <w:tcPr>
            <w:tcW w:w="1541"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2715"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规格型号</w:t>
            </w:r>
          </w:p>
        </w:tc>
        <w:tc>
          <w:tcPr>
            <w:tcW w:w="1105"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w:t>
            </w:r>
          </w:p>
        </w:tc>
        <w:tc>
          <w:tcPr>
            <w:tcW w:w="1736"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CellMar>
            <w:top w:w="0" w:type="dxa"/>
            <w:left w:w="0" w:type="dxa"/>
            <w:bottom w:w="0" w:type="dxa"/>
            <w:right w:w="0" w:type="dxa"/>
          </w:tblCellMar>
        </w:tblPrEx>
        <w:trPr>
          <w:trHeight w:val="583" w:hRule="atLeast"/>
        </w:trPr>
        <w:tc>
          <w:tcPr>
            <w:tcW w:w="1080"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right"/>
              <w:textAlignment w:val="center"/>
              <w:rPr>
                <w:rFonts w:ascii="Tahoma" w:hAnsi="Tahoma" w:eastAsia="Tahoma" w:cs="Tahoma"/>
                <w:i w:val="0"/>
                <w:color w:val="000000"/>
                <w:sz w:val="22"/>
                <w:szCs w:val="22"/>
                <w:u w:val="none"/>
              </w:rPr>
            </w:pPr>
            <w:r>
              <w:rPr>
                <w:rFonts w:hint="default" w:ascii="Tahoma" w:hAnsi="Tahoma" w:eastAsia="Tahoma" w:cs="Tahoma"/>
                <w:i w:val="0"/>
                <w:color w:val="000000"/>
                <w:kern w:val="0"/>
                <w:sz w:val="22"/>
                <w:szCs w:val="22"/>
                <w:u w:val="none"/>
                <w:lang w:val="en-US" w:eastAsia="zh-CN" w:bidi="ar"/>
              </w:rPr>
              <w:t>1</w:t>
            </w:r>
          </w:p>
        </w:tc>
        <w:tc>
          <w:tcPr>
            <w:tcW w:w="1541"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血透室水机</w:t>
            </w:r>
          </w:p>
        </w:tc>
        <w:tc>
          <w:tcPr>
            <w:tcW w:w="2715" w:type="dxa"/>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default" w:ascii="Tahoma" w:hAnsi="Tahoma" w:eastAsia="宋体" w:cs="Tahoma"/>
                <w:i w:val="0"/>
                <w:color w:val="000000"/>
                <w:sz w:val="22"/>
                <w:szCs w:val="22"/>
                <w:u w:val="none"/>
                <w:lang w:val="en-US" w:eastAsia="zh-CN"/>
              </w:rPr>
            </w:pPr>
            <w:r>
              <w:rPr>
                <w:rFonts w:hint="eastAsia" w:cs="Tahoma"/>
                <w:i w:val="0"/>
                <w:color w:val="000000"/>
                <w:sz w:val="22"/>
                <w:szCs w:val="22"/>
                <w:u w:val="none"/>
                <w:lang w:val="en-US" w:eastAsia="zh-CN"/>
              </w:rPr>
              <w:t>DWA4-5</w:t>
            </w:r>
          </w:p>
        </w:tc>
        <w:tc>
          <w:tcPr>
            <w:tcW w:w="1105" w:type="dxa"/>
            <w:tcBorders>
              <w:top w:val="nil"/>
              <w:left w:val="nil"/>
              <w:bottom w:val="nil"/>
              <w:right w:val="nil"/>
            </w:tcBorders>
            <w:noWrap w:val="0"/>
            <w:tcMar>
              <w:top w:w="15" w:type="dxa"/>
              <w:left w:w="15" w:type="dxa"/>
              <w:right w:w="15" w:type="dxa"/>
            </w:tcMar>
            <w:vAlign w:val="center"/>
          </w:tcPr>
          <w:p>
            <w:pPr>
              <w:rPr>
                <w:rFonts w:hint="default" w:ascii="Tahoma" w:hAnsi="Tahoma" w:eastAsia="宋体" w:cs="Tahoma"/>
                <w:i w:val="0"/>
                <w:color w:val="000000"/>
                <w:sz w:val="22"/>
                <w:szCs w:val="22"/>
                <w:u w:val="none"/>
                <w:lang w:val="en-US" w:eastAsia="zh-CN"/>
              </w:rPr>
            </w:pPr>
            <w:r>
              <w:rPr>
                <w:rFonts w:hint="eastAsia" w:cs="Tahoma"/>
                <w:i w:val="0"/>
                <w:color w:val="000000"/>
                <w:sz w:val="22"/>
                <w:szCs w:val="22"/>
                <w:u w:val="none"/>
                <w:lang w:val="en-US" w:eastAsia="zh-CN"/>
              </w:rPr>
              <w:t>1台</w:t>
            </w:r>
          </w:p>
        </w:tc>
        <w:tc>
          <w:tcPr>
            <w:tcW w:w="1736"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7404" w:hRule="atLeast"/>
        </w:trPr>
        <w:tc>
          <w:tcPr>
            <w:tcW w:w="1080"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right"/>
              <w:textAlignment w:val="center"/>
              <w:rPr>
                <w:rFonts w:hint="default" w:ascii="Tahoma" w:hAnsi="Tahoma" w:eastAsia="Tahoma" w:cs="Tahoma"/>
                <w:i w:val="0"/>
                <w:color w:val="000000"/>
                <w:sz w:val="22"/>
                <w:szCs w:val="22"/>
                <w:u w:val="none"/>
              </w:rPr>
            </w:pPr>
            <w:r>
              <w:rPr>
                <w:rFonts w:hint="default" w:ascii="Tahoma" w:hAnsi="Tahoma" w:eastAsia="Tahoma" w:cs="Tahoma"/>
                <w:i w:val="0"/>
                <w:color w:val="000000"/>
                <w:kern w:val="0"/>
                <w:sz w:val="22"/>
                <w:szCs w:val="22"/>
                <w:u w:val="none"/>
                <w:lang w:val="en-US" w:eastAsia="zh-CN" w:bidi="ar"/>
              </w:rPr>
              <w:t>2</w:t>
            </w:r>
          </w:p>
        </w:tc>
        <w:tc>
          <w:tcPr>
            <w:tcW w:w="1541"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微软雅黑" w:hAnsi="微软雅黑" w:eastAsia="微软雅黑" w:cs="宋体"/>
                <w:color w:val="000000"/>
                <w:sz w:val="24"/>
                <w:szCs w:val="24"/>
                <w:lang w:eastAsia="zh-CN"/>
              </w:rPr>
              <w:t>全自动洗胃机</w:t>
            </w:r>
          </w:p>
        </w:tc>
        <w:tc>
          <w:tcPr>
            <w:tcW w:w="2715" w:type="dxa"/>
            <w:tcBorders>
              <w:top w:val="nil"/>
              <w:left w:val="nil"/>
              <w:bottom w:val="nil"/>
              <w:right w:val="nil"/>
            </w:tcBorders>
            <w:noWrap w:val="0"/>
            <w:tcMar>
              <w:top w:w="15" w:type="dxa"/>
              <w:left w:w="15" w:type="dxa"/>
              <w:right w:w="15" w:type="dxa"/>
            </w:tcMar>
            <w:vAlign w:val="center"/>
          </w:tcPr>
          <w:p>
            <w:pPr>
              <w:numPr>
                <w:ilvl w:val="1"/>
                <w:numId w:val="1"/>
              </w:numPr>
              <w:rPr>
                <w:rFonts w:hint="eastAsia"/>
                <w:b/>
                <w:bCs/>
                <w:sz w:val="24"/>
              </w:rPr>
            </w:pPr>
            <w:r>
              <w:rPr>
                <w:rStyle w:val="5"/>
                <w:lang w:val="en-US" w:eastAsia="zh-CN" w:bidi="ar"/>
              </w:rPr>
              <w:t xml:space="preserve"> </w:t>
            </w:r>
            <w:r>
              <w:rPr>
                <w:rFonts w:hint="eastAsia"/>
                <w:b/>
                <w:bCs/>
                <w:sz w:val="24"/>
              </w:rPr>
              <w:t>洗胃压力：47kPa-55kPa</w:t>
            </w:r>
          </w:p>
          <w:p>
            <w:pPr>
              <w:numPr>
                <w:ilvl w:val="1"/>
                <w:numId w:val="1"/>
              </w:numPr>
              <w:rPr>
                <w:rFonts w:hint="eastAsia"/>
                <w:b/>
                <w:bCs/>
                <w:sz w:val="24"/>
              </w:rPr>
            </w:pPr>
            <w:r>
              <w:rPr>
                <w:rFonts w:hint="eastAsia"/>
                <w:b/>
                <w:bCs/>
                <w:sz w:val="24"/>
              </w:rPr>
              <w:t>出胃液量：≤450ml/次</w:t>
            </w:r>
          </w:p>
          <w:p>
            <w:pPr>
              <w:numPr>
                <w:ilvl w:val="1"/>
                <w:numId w:val="1"/>
              </w:numPr>
              <w:rPr>
                <w:rFonts w:hint="eastAsia"/>
                <w:b/>
                <w:bCs/>
                <w:sz w:val="24"/>
              </w:rPr>
            </w:pPr>
            <w:r>
              <w:rPr>
                <w:rFonts w:hint="eastAsia"/>
                <w:b/>
                <w:bCs/>
                <w:sz w:val="24"/>
              </w:rPr>
              <w:t>进胃液量：≤350ml/次</w:t>
            </w:r>
          </w:p>
          <w:p>
            <w:pPr>
              <w:numPr>
                <w:ilvl w:val="1"/>
                <w:numId w:val="1"/>
              </w:numPr>
              <w:rPr>
                <w:rFonts w:hint="eastAsia"/>
                <w:b/>
                <w:bCs/>
                <w:sz w:val="24"/>
              </w:rPr>
            </w:pPr>
            <w:r>
              <w:rPr>
                <w:rFonts w:hint="eastAsia"/>
                <w:b/>
                <w:bCs/>
                <w:sz w:val="24"/>
              </w:rPr>
              <w:t>液量平衡：≤250ml/次</w:t>
            </w:r>
          </w:p>
          <w:p>
            <w:pPr>
              <w:numPr>
                <w:ilvl w:val="1"/>
                <w:numId w:val="1"/>
              </w:numPr>
              <w:rPr>
                <w:rFonts w:hint="eastAsia"/>
                <w:b/>
                <w:bCs/>
                <w:sz w:val="24"/>
              </w:rPr>
            </w:pPr>
            <w:r>
              <w:rPr>
                <w:rFonts w:hint="eastAsia"/>
                <w:b/>
                <w:bCs/>
                <w:sz w:val="24"/>
              </w:rPr>
              <w:t>强吸出胃液量：≤450 ml/次</w:t>
            </w:r>
          </w:p>
          <w:p>
            <w:pPr>
              <w:numPr>
                <w:ilvl w:val="1"/>
                <w:numId w:val="1"/>
              </w:numPr>
              <w:rPr>
                <w:b/>
                <w:bCs/>
                <w:sz w:val="24"/>
              </w:rPr>
            </w:pPr>
            <w:r>
              <w:rPr>
                <w:rFonts w:hint="eastAsia"/>
                <w:b/>
                <w:bCs/>
                <w:sz w:val="24"/>
              </w:rPr>
              <w:t>压力设置状态（调压）: 47kPa-60 kPa</w:t>
            </w:r>
          </w:p>
          <w:p>
            <w:pPr>
              <w:numPr>
                <w:ilvl w:val="1"/>
                <w:numId w:val="1"/>
              </w:numPr>
              <w:rPr>
                <w:b/>
                <w:bCs/>
                <w:sz w:val="24"/>
              </w:rPr>
            </w:pPr>
            <w:r>
              <w:rPr>
                <w:rFonts w:hint="eastAsia"/>
                <w:b/>
                <w:bCs/>
                <w:sz w:val="24"/>
              </w:rPr>
              <w:t>噪声：≤6</w:t>
            </w:r>
            <w:r>
              <w:rPr>
                <w:rFonts w:hint="eastAsia"/>
                <w:b/>
                <w:bCs/>
                <w:sz w:val="24"/>
                <w:lang w:val="en-US" w:eastAsia="zh-CN"/>
              </w:rPr>
              <w:t>5</w:t>
            </w:r>
            <w:r>
              <w:rPr>
                <w:rFonts w:hint="eastAsia"/>
                <w:b/>
                <w:bCs/>
                <w:sz w:val="24"/>
              </w:rPr>
              <w:t>dB(A)</w:t>
            </w:r>
          </w:p>
          <w:p>
            <w:pPr>
              <w:numPr>
                <w:ilvl w:val="1"/>
                <w:numId w:val="1"/>
              </w:numPr>
              <w:rPr>
                <w:b/>
                <w:bCs/>
                <w:sz w:val="24"/>
              </w:rPr>
            </w:pPr>
            <w:r>
              <w:rPr>
                <w:rFonts w:hint="eastAsia"/>
                <w:b/>
                <w:bCs/>
                <w:sz w:val="24"/>
              </w:rPr>
              <w:t>输入功率：≤150W</w:t>
            </w:r>
          </w:p>
          <w:p>
            <w:pPr>
              <w:keepNext w:val="0"/>
              <w:keepLines w:val="0"/>
              <w:widowControl/>
              <w:suppressLineNumbers w:val="0"/>
              <w:jc w:val="left"/>
              <w:textAlignment w:val="center"/>
              <w:rPr>
                <w:rFonts w:hint="default" w:ascii="Tahoma" w:hAnsi="Tahoma" w:eastAsia="Tahoma" w:cs="Tahoma"/>
                <w:i w:val="0"/>
                <w:color w:val="000000"/>
                <w:sz w:val="22"/>
                <w:szCs w:val="22"/>
                <w:u w:val="none"/>
              </w:rPr>
            </w:pPr>
          </w:p>
        </w:tc>
        <w:tc>
          <w:tcPr>
            <w:tcW w:w="1105" w:type="dxa"/>
            <w:tcBorders>
              <w:top w:val="nil"/>
              <w:left w:val="nil"/>
              <w:bottom w:val="nil"/>
              <w:right w:val="nil"/>
            </w:tcBorders>
            <w:noWrap w:val="0"/>
            <w:tcMar>
              <w:top w:w="15" w:type="dxa"/>
              <w:left w:w="15" w:type="dxa"/>
              <w:right w:w="15" w:type="dxa"/>
            </w:tcMar>
            <w:vAlign w:val="center"/>
          </w:tcPr>
          <w:p>
            <w:pPr>
              <w:rPr>
                <w:rFonts w:hint="eastAsia" w:ascii="Tahoma" w:hAnsi="Tahoma" w:eastAsia="宋体" w:cs="Tahoma"/>
                <w:i w:val="0"/>
                <w:color w:val="000000"/>
                <w:sz w:val="22"/>
                <w:szCs w:val="22"/>
                <w:u w:val="none"/>
                <w:lang w:val="en-US" w:eastAsia="zh-CN"/>
              </w:rPr>
            </w:pPr>
            <w:r>
              <w:rPr>
                <w:rFonts w:hint="eastAsia" w:cs="Tahoma"/>
                <w:i w:val="0"/>
                <w:color w:val="000000"/>
                <w:sz w:val="22"/>
                <w:szCs w:val="22"/>
                <w:u w:val="none"/>
                <w:lang w:val="en-US" w:eastAsia="zh-CN"/>
              </w:rPr>
              <w:t>1台</w:t>
            </w:r>
          </w:p>
        </w:tc>
        <w:tc>
          <w:tcPr>
            <w:tcW w:w="1736"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847" w:hRule="atLeast"/>
        </w:trPr>
        <w:tc>
          <w:tcPr>
            <w:tcW w:w="1080"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right"/>
              <w:textAlignment w:val="center"/>
              <w:rPr>
                <w:rFonts w:hint="default" w:ascii="Tahoma" w:hAnsi="Tahoma" w:eastAsia="Tahoma" w:cs="Tahoma"/>
                <w:i w:val="0"/>
                <w:color w:val="000000"/>
                <w:sz w:val="22"/>
                <w:szCs w:val="22"/>
                <w:u w:val="none"/>
              </w:rPr>
            </w:pPr>
            <w:r>
              <w:rPr>
                <w:rFonts w:hint="default" w:ascii="Tahoma" w:hAnsi="Tahoma" w:eastAsia="Tahoma" w:cs="Tahoma"/>
                <w:i w:val="0"/>
                <w:color w:val="000000"/>
                <w:kern w:val="0"/>
                <w:sz w:val="22"/>
                <w:szCs w:val="22"/>
                <w:u w:val="none"/>
                <w:lang w:val="en-US" w:eastAsia="zh-CN" w:bidi="ar"/>
              </w:rPr>
              <w:t>3</w:t>
            </w:r>
          </w:p>
        </w:tc>
        <w:tc>
          <w:tcPr>
            <w:tcW w:w="1541"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微软雅黑" w:hAnsi="微软雅黑" w:eastAsia="微软雅黑" w:cs="宋体"/>
                <w:color w:val="000000"/>
                <w:sz w:val="24"/>
                <w:szCs w:val="24"/>
                <w:lang w:eastAsia="zh-CN"/>
              </w:rPr>
              <w:t>传染科临时道路修建工程</w:t>
            </w:r>
          </w:p>
        </w:tc>
        <w:tc>
          <w:tcPr>
            <w:tcW w:w="2715" w:type="dxa"/>
            <w:tcBorders>
              <w:top w:val="nil"/>
              <w:left w:val="nil"/>
              <w:bottom w:val="nil"/>
              <w:right w:val="nil"/>
            </w:tcBorders>
            <w:noWrap/>
            <w:tcMar>
              <w:top w:w="15" w:type="dxa"/>
              <w:left w:w="15" w:type="dxa"/>
              <w:right w:w="15" w:type="dxa"/>
            </w:tcMar>
            <w:vAlign w:val="center"/>
          </w:tcPr>
          <w:tbl>
            <w:tblPr>
              <w:tblStyle w:val="2"/>
              <w:tblW w:w="2710" w:type="dxa"/>
              <w:tblInd w:w="-20" w:type="dxa"/>
              <w:shd w:val="clear" w:color="auto" w:fill="auto"/>
              <w:tblLayout w:type="fixed"/>
              <w:tblCellMar>
                <w:top w:w="0" w:type="dxa"/>
                <w:left w:w="0" w:type="dxa"/>
                <w:bottom w:w="0" w:type="dxa"/>
                <w:right w:w="0" w:type="dxa"/>
              </w:tblCellMar>
            </w:tblPr>
            <w:tblGrid>
              <w:gridCol w:w="1835"/>
              <w:gridCol w:w="360"/>
              <w:gridCol w:w="515"/>
            </w:tblGrid>
            <w:tr>
              <w:tblPrEx>
                <w:shd w:val="clear" w:color="auto" w:fill="auto"/>
                <w:tblCellMar>
                  <w:top w:w="0" w:type="dxa"/>
                  <w:left w:w="0" w:type="dxa"/>
                  <w:bottom w:w="0" w:type="dxa"/>
                  <w:right w:w="0" w:type="dxa"/>
                </w:tblCellMar>
              </w:tblPrEx>
              <w:trPr>
                <w:trHeight w:val="402"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机械开挖后路基人工清理</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w:t>
                  </w:r>
                  <w:r>
                    <w:rPr>
                      <w:rStyle w:val="6"/>
                      <w:lang w:val="en-US" w:eastAsia="zh-CN" w:bidi="ar"/>
                    </w:rPr>
                    <w:t>2</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380.00 </w:t>
                  </w:r>
                </w:p>
              </w:tc>
            </w:tr>
            <w:tr>
              <w:tblPrEx>
                <w:tblCellMar>
                  <w:top w:w="0" w:type="dxa"/>
                  <w:left w:w="0" w:type="dxa"/>
                  <w:bottom w:w="0" w:type="dxa"/>
                  <w:right w:w="0" w:type="dxa"/>
                </w:tblCellMar>
              </w:tblPrEx>
              <w:trPr>
                <w:trHeight w:val="402"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路面砼  C25</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w:t>
                  </w:r>
                  <w:r>
                    <w:rPr>
                      <w:rStyle w:val="6"/>
                      <w:lang w:val="en-US" w:eastAsia="zh-CN" w:bidi="ar"/>
                    </w:rPr>
                    <w:t>3</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57.00 </w:t>
                  </w:r>
                </w:p>
              </w:tc>
            </w:tr>
            <w:tr>
              <w:tblPrEx>
                <w:tblCellMar>
                  <w:top w:w="0" w:type="dxa"/>
                  <w:left w:w="0" w:type="dxa"/>
                  <w:bottom w:w="0" w:type="dxa"/>
                  <w:right w:w="0" w:type="dxa"/>
                </w:tblCellMar>
              </w:tblPrEx>
              <w:trPr>
                <w:trHeight w:val="402"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路面砼  模板</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m</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190.00 </w:t>
                  </w:r>
                </w:p>
              </w:tc>
            </w:tr>
            <w:tr>
              <w:tblPrEx>
                <w:tblCellMar>
                  <w:top w:w="0" w:type="dxa"/>
                  <w:left w:w="0" w:type="dxa"/>
                  <w:bottom w:w="0" w:type="dxa"/>
                  <w:right w:w="0" w:type="dxa"/>
                </w:tblCellMar>
              </w:tblPrEx>
              <w:trPr>
                <w:trHeight w:val="402"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路面拉毛、沉降缝切割</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w:t>
                  </w:r>
                  <w:r>
                    <w:rPr>
                      <w:rStyle w:val="6"/>
                      <w:lang w:val="en-US" w:eastAsia="zh-CN" w:bidi="ar"/>
                    </w:rPr>
                    <w:t>2</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285.00 </w:t>
                  </w:r>
                </w:p>
              </w:tc>
            </w:tr>
            <w:tr>
              <w:tblPrEx>
                <w:tblCellMar>
                  <w:top w:w="0" w:type="dxa"/>
                  <w:left w:w="0" w:type="dxa"/>
                  <w:bottom w:w="0" w:type="dxa"/>
                  <w:right w:w="0" w:type="dxa"/>
                </w:tblCellMar>
              </w:tblPrEx>
              <w:trPr>
                <w:trHeight w:val="402"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砂砾石（建渣）垫层 碾压</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w:t>
                  </w:r>
                  <w:r>
                    <w:rPr>
                      <w:rStyle w:val="6"/>
                      <w:lang w:val="en-US" w:eastAsia="zh-CN" w:bidi="ar"/>
                    </w:rPr>
                    <w:t>3</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38.00 </w:t>
                  </w:r>
                </w:p>
              </w:tc>
            </w:tr>
            <w:tr>
              <w:tblPrEx>
                <w:tblCellMar>
                  <w:top w:w="0" w:type="dxa"/>
                  <w:left w:w="0" w:type="dxa"/>
                  <w:bottom w:w="0" w:type="dxa"/>
                  <w:right w:w="0" w:type="dxa"/>
                </w:tblCellMar>
              </w:tblPrEx>
              <w:trPr>
                <w:trHeight w:val="402"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土方开挖（一段）现场转运、路面碾压</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w:t>
                  </w:r>
                  <w:r>
                    <w:rPr>
                      <w:rStyle w:val="6"/>
                      <w:lang w:val="en-US" w:eastAsia="zh-CN" w:bidi="ar"/>
                    </w:rPr>
                    <w:t>3</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66.00 </w:t>
                  </w:r>
                </w:p>
              </w:tc>
            </w:tr>
            <w:tr>
              <w:tblPrEx>
                <w:tblCellMar>
                  <w:top w:w="0" w:type="dxa"/>
                  <w:left w:w="0" w:type="dxa"/>
                  <w:bottom w:w="0" w:type="dxa"/>
                  <w:right w:w="0" w:type="dxa"/>
                </w:tblCellMar>
              </w:tblPrEx>
              <w:trPr>
                <w:trHeight w:val="402"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土方开挖（二段）现场转运、路面碾压</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w:t>
                  </w:r>
                  <w:r>
                    <w:rPr>
                      <w:rStyle w:val="6"/>
                      <w:lang w:val="en-US" w:eastAsia="zh-CN" w:bidi="ar"/>
                    </w:rPr>
                    <w:t>3</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66.00 </w:t>
                  </w:r>
                </w:p>
              </w:tc>
            </w:tr>
            <w:tr>
              <w:tblPrEx>
                <w:tblCellMar>
                  <w:top w:w="0" w:type="dxa"/>
                  <w:left w:w="0" w:type="dxa"/>
                  <w:bottom w:w="0" w:type="dxa"/>
                  <w:right w:w="0" w:type="dxa"/>
                </w:tblCellMar>
              </w:tblPrEx>
              <w:trPr>
                <w:trHeight w:val="600"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土方开挖（三段）现场转运、路面碾压</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w:t>
                  </w:r>
                  <w:r>
                    <w:rPr>
                      <w:rStyle w:val="6"/>
                      <w:lang w:val="en-US" w:eastAsia="zh-CN" w:bidi="ar"/>
                    </w:rPr>
                    <w:t>3</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175.00 </w:t>
                  </w:r>
                </w:p>
              </w:tc>
            </w:tr>
            <w:tr>
              <w:tblPrEx>
                <w:tblCellMar>
                  <w:top w:w="0" w:type="dxa"/>
                  <w:left w:w="0" w:type="dxa"/>
                  <w:bottom w:w="0" w:type="dxa"/>
                  <w:right w:w="0" w:type="dxa"/>
                </w:tblCellMar>
              </w:tblPrEx>
              <w:trPr>
                <w:trHeight w:val="600"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挡土墙基础垫层 C20砼</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m</w:t>
                  </w:r>
                  <w:r>
                    <w:rPr>
                      <w:rFonts w:hint="eastAsia" w:ascii="宋体" w:hAnsi="宋体" w:eastAsia="宋体" w:cs="宋体"/>
                      <w:i w:val="0"/>
                      <w:color w:val="000000"/>
                      <w:kern w:val="0"/>
                      <w:sz w:val="22"/>
                      <w:szCs w:val="22"/>
                      <w:u w:val="none"/>
                      <w:vertAlign w:val="superscript"/>
                      <w:lang w:val="en-US" w:eastAsia="zh-CN" w:bidi="ar"/>
                    </w:rPr>
                    <w:t>3</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3.40 </w:t>
                  </w:r>
                </w:p>
              </w:tc>
            </w:tr>
            <w:tr>
              <w:tblPrEx>
                <w:tblCellMar>
                  <w:top w:w="0" w:type="dxa"/>
                  <w:left w:w="0" w:type="dxa"/>
                  <w:bottom w:w="0" w:type="dxa"/>
                  <w:right w:w="0" w:type="dxa"/>
                </w:tblCellMar>
              </w:tblPrEx>
              <w:trPr>
                <w:trHeight w:val="600"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挡土墙基础垫层 钢筋</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t</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0.10 </w:t>
                  </w:r>
                </w:p>
              </w:tc>
            </w:tr>
            <w:tr>
              <w:tblPrEx>
                <w:tblCellMar>
                  <w:top w:w="0" w:type="dxa"/>
                  <w:left w:w="0" w:type="dxa"/>
                  <w:bottom w:w="0" w:type="dxa"/>
                  <w:right w:w="0" w:type="dxa"/>
                </w:tblCellMar>
              </w:tblPrEx>
              <w:trPr>
                <w:trHeight w:val="600"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挡土墙基础土方</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m</w:t>
                  </w:r>
                  <w:r>
                    <w:rPr>
                      <w:rFonts w:hint="eastAsia" w:ascii="宋体" w:hAnsi="宋体" w:eastAsia="宋体" w:cs="宋体"/>
                      <w:i w:val="0"/>
                      <w:color w:val="000000"/>
                      <w:kern w:val="0"/>
                      <w:sz w:val="22"/>
                      <w:szCs w:val="22"/>
                      <w:u w:val="none"/>
                      <w:vertAlign w:val="superscript"/>
                      <w:lang w:val="en-US" w:eastAsia="zh-CN" w:bidi="ar"/>
                    </w:rPr>
                    <w:t>3</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25.50 </w:t>
                  </w:r>
                </w:p>
              </w:tc>
            </w:tr>
            <w:tr>
              <w:tblPrEx>
                <w:tblCellMar>
                  <w:top w:w="0" w:type="dxa"/>
                  <w:left w:w="0" w:type="dxa"/>
                  <w:bottom w:w="0" w:type="dxa"/>
                  <w:right w:w="0" w:type="dxa"/>
                </w:tblCellMar>
              </w:tblPrEx>
              <w:trPr>
                <w:trHeight w:val="600"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挡土墙砌砖  M10水泥砂浆</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m</w:t>
                  </w:r>
                  <w:r>
                    <w:rPr>
                      <w:rFonts w:hint="eastAsia" w:ascii="宋体" w:hAnsi="宋体" w:eastAsia="宋体" w:cs="宋体"/>
                      <w:i w:val="0"/>
                      <w:color w:val="000000"/>
                      <w:kern w:val="0"/>
                      <w:sz w:val="22"/>
                      <w:szCs w:val="22"/>
                      <w:u w:val="none"/>
                      <w:vertAlign w:val="superscript"/>
                      <w:lang w:val="en-US" w:eastAsia="zh-CN" w:bidi="ar"/>
                    </w:rPr>
                    <w:t>3</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21.48 </w:t>
                  </w:r>
                </w:p>
              </w:tc>
            </w:tr>
            <w:tr>
              <w:tblPrEx>
                <w:tblCellMar>
                  <w:top w:w="0" w:type="dxa"/>
                  <w:left w:w="0" w:type="dxa"/>
                  <w:bottom w:w="0" w:type="dxa"/>
                  <w:right w:w="0" w:type="dxa"/>
                </w:tblCellMar>
              </w:tblPrEx>
              <w:trPr>
                <w:trHeight w:val="600"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挡土墙基础垫层 钢筋</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t</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0.10 </w:t>
                  </w:r>
                </w:p>
              </w:tc>
            </w:tr>
            <w:tr>
              <w:tblPrEx>
                <w:tblCellMar>
                  <w:top w:w="0" w:type="dxa"/>
                  <w:left w:w="0" w:type="dxa"/>
                  <w:bottom w:w="0" w:type="dxa"/>
                  <w:right w:w="0" w:type="dxa"/>
                </w:tblCellMar>
              </w:tblPrEx>
              <w:trPr>
                <w:trHeight w:val="600"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泄水孔</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个</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8.00 </w:t>
                  </w:r>
                </w:p>
              </w:tc>
            </w:tr>
            <w:tr>
              <w:tblPrEx>
                <w:tblCellMar>
                  <w:top w:w="0" w:type="dxa"/>
                  <w:left w:w="0" w:type="dxa"/>
                  <w:bottom w:w="0" w:type="dxa"/>
                  <w:right w:w="0" w:type="dxa"/>
                </w:tblCellMar>
              </w:tblPrEx>
              <w:trPr>
                <w:trHeight w:val="600"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土方回填  人工夯实</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m</w:t>
                  </w:r>
                  <w:r>
                    <w:rPr>
                      <w:rFonts w:hint="eastAsia" w:ascii="宋体" w:hAnsi="宋体" w:eastAsia="宋体" w:cs="宋体"/>
                      <w:i w:val="0"/>
                      <w:color w:val="000000"/>
                      <w:kern w:val="0"/>
                      <w:sz w:val="22"/>
                      <w:szCs w:val="22"/>
                      <w:u w:val="none"/>
                      <w:vertAlign w:val="superscript"/>
                      <w:lang w:val="en-US" w:eastAsia="zh-CN" w:bidi="ar"/>
                    </w:rPr>
                    <w:t>3</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20.00 </w:t>
                  </w:r>
                </w:p>
              </w:tc>
            </w:tr>
            <w:tr>
              <w:tblPrEx>
                <w:tblCellMar>
                  <w:top w:w="0" w:type="dxa"/>
                  <w:left w:w="0" w:type="dxa"/>
                  <w:bottom w:w="0" w:type="dxa"/>
                  <w:right w:w="0" w:type="dxa"/>
                </w:tblCellMar>
              </w:tblPrEx>
              <w:trPr>
                <w:trHeight w:val="600" w:hRule="atLeast"/>
              </w:trPr>
              <w:tc>
                <w:tcPr>
                  <w:tcW w:w="18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简易混泥土排水沟</w:t>
                  </w:r>
                </w:p>
              </w:tc>
              <w:tc>
                <w:tcPr>
                  <w:tcW w:w="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m</w:t>
                  </w:r>
                </w:p>
              </w:tc>
              <w:tc>
                <w:tcPr>
                  <w:tcW w:w="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100.00 </w:t>
                  </w:r>
                </w:p>
              </w:tc>
            </w:tr>
          </w:tbl>
          <w:p>
            <w:pPr>
              <w:keepNext w:val="0"/>
              <w:keepLines w:val="0"/>
              <w:widowControl/>
              <w:suppressLineNumbers w:val="0"/>
              <w:jc w:val="left"/>
              <w:textAlignment w:val="center"/>
              <w:rPr>
                <w:rFonts w:hint="default" w:ascii="Tahoma" w:hAnsi="Tahoma" w:eastAsia="Tahoma" w:cs="Tahoma"/>
                <w:i w:val="0"/>
                <w:color w:val="000000"/>
                <w:sz w:val="22"/>
                <w:szCs w:val="22"/>
                <w:u w:val="none"/>
              </w:rPr>
            </w:pPr>
          </w:p>
        </w:tc>
        <w:tc>
          <w:tcPr>
            <w:tcW w:w="1105"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lang w:val="en-US" w:eastAsia="zh-CN" w:bidi="ar-SA"/>
              </w:rPr>
            </w:pPr>
            <w:r>
              <w:rPr>
                <w:rFonts w:hint="eastAsia" w:ascii="仿宋" w:hAnsi="仿宋" w:eastAsia="仿宋" w:cs="仿宋"/>
                <w:i w:val="0"/>
                <w:color w:val="000000"/>
                <w:kern w:val="0"/>
                <w:sz w:val="22"/>
                <w:szCs w:val="22"/>
                <w:u w:val="none"/>
                <w:lang w:val="en-US" w:eastAsia="zh-CN" w:bidi="ar"/>
              </w:rPr>
              <w:t>控制价：88084.97元</w:t>
            </w:r>
          </w:p>
        </w:tc>
        <w:tc>
          <w:tcPr>
            <w:tcW w:w="1736"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sz w:val="22"/>
                <w:szCs w:val="22"/>
                <w:u w:val="none"/>
                <w:lang w:val="en-US" w:eastAsia="zh-CN"/>
              </w:rPr>
            </w:pPr>
            <w:r>
              <w:rPr>
                <w:rFonts w:hint="eastAsia" w:ascii="宋体" w:hAnsi="宋体" w:cs="宋体"/>
                <w:i w:val="0"/>
                <w:color w:val="000000"/>
                <w:sz w:val="22"/>
                <w:szCs w:val="22"/>
                <w:u w:val="none"/>
                <w:lang w:eastAsia="zh-CN"/>
              </w:rPr>
              <w:t>说明</w:t>
            </w:r>
            <w:r>
              <w:rPr>
                <w:rFonts w:hint="eastAsia" w:ascii="宋体" w:hAnsi="宋体" w:cs="宋体"/>
                <w:i w:val="0"/>
                <w:color w:val="000000"/>
                <w:sz w:val="22"/>
                <w:szCs w:val="22"/>
                <w:u w:val="none"/>
                <w:lang w:val="en-US" w:eastAsia="zh-CN"/>
              </w:rPr>
              <w:t>：</w:t>
            </w:r>
          </w:p>
          <w:p>
            <w:pPr>
              <w:keepNext w:val="0"/>
              <w:keepLines w:val="0"/>
              <w:widowControl/>
              <w:suppressLineNumbers w:val="0"/>
              <w:jc w:val="left"/>
              <w:textAlignment w:val="center"/>
              <w:rPr>
                <w:rFonts w:hint="eastAsia" w:ascii="宋体" w:hAnsi="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1、道路为C25砼200厚3米宽长度95米</w:t>
            </w:r>
          </w:p>
          <w:p>
            <w:pPr>
              <w:keepNext w:val="0"/>
              <w:keepLines w:val="0"/>
              <w:widowControl/>
              <w:suppressLineNumbers w:val="0"/>
              <w:jc w:val="left"/>
              <w:textAlignment w:val="center"/>
              <w:rPr>
                <w:rFonts w:hint="eastAsia" w:ascii="宋体" w:hAnsi="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2、道路基层为100厚砂砾石碾压夯实每边加宽500</w:t>
            </w:r>
          </w:p>
          <w:p>
            <w:pPr>
              <w:keepNext w:val="0"/>
              <w:keepLines w:val="0"/>
              <w:widowControl/>
              <w:suppressLineNumbers w:val="0"/>
              <w:jc w:val="left"/>
              <w:textAlignment w:val="center"/>
              <w:rPr>
                <w:rFonts w:hint="eastAsia" w:ascii="宋体" w:hAnsi="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3、排水沟为简易砼排水沟</w:t>
            </w:r>
          </w:p>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eastAsia="zh-CN"/>
              </w:rPr>
              <w:t>工期约</w:t>
            </w:r>
            <w:r>
              <w:rPr>
                <w:rFonts w:hint="eastAsia" w:ascii="宋体" w:hAnsi="宋体" w:cs="宋体"/>
                <w:i w:val="0"/>
                <w:color w:val="000000"/>
                <w:sz w:val="22"/>
                <w:szCs w:val="22"/>
                <w:u w:val="none"/>
                <w:lang w:val="en-US" w:eastAsia="zh-CN"/>
              </w:rPr>
              <w:t>6天，建筑公司报名参加修建，因时间紧，工程要求进度快，报名参与者须在规定时间内完成道路修建。</w:t>
            </w:r>
          </w:p>
        </w:tc>
      </w:tr>
      <w:tr>
        <w:tblPrEx>
          <w:tblCellMar>
            <w:top w:w="0" w:type="dxa"/>
            <w:left w:w="0" w:type="dxa"/>
            <w:bottom w:w="0" w:type="dxa"/>
            <w:right w:w="0" w:type="dxa"/>
          </w:tblCellMar>
        </w:tblPrEx>
        <w:trPr>
          <w:trHeight w:val="782" w:hRule="atLeast"/>
        </w:trPr>
        <w:tc>
          <w:tcPr>
            <w:tcW w:w="1080"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right"/>
              <w:textAlignment w:val="center"/>
              <w:rPr>
                <w:rFonts w:hint="default" w:ascii="Tahoma" w:hAnsi="Tahoma" w:eastAsia="Tahoma" w:cs="Tahoma"/>
                <w:i w:val="0"/>
                <w:color w:val="000000"/>
                <w:sz w:val="22"/>
                <w:szCs w:val="22"/>
                <w:u w:val="none"/>
              </w:rPr>
            </w:pPr>
            <w:r>
              <w:rPr>
                <w:rFonts w:hint="default" w:ascii="Tahoma" w:hAnsi="Tahoma" w:eastAsia="Tahoma" w:cs="Tahoma"/>
                <w:i w:val="0"/>
                <w:color w:val="000000"/>
                <w:kern w:val="0"/>
                <w:sz w:val="22"/>
                <w:szCs w:val="22"/>
                <w:u w:val="none"/>
                <w:lang w:val="en-US" w:eastAsia="zh-CN" w:bidi="ar"/>
              </w:rPr>
              <w:t>4</w:t>
            </w:r>
          </w:p>
        </w:tc>
        <w:tc>
          <w:tcPr>
            <w:tcW w:w="1541"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报废CT</w:t>
            </w:r>
          </w:p>
        </w:tc>
        <w:tc>
          <w:tcPr>
            <w:tcW w:w="2715"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default" w:ascii="Tahoma" w:hAnsi="Tahoma" w:eastAsia="宋体" w:cs="Tahoma"/>
                <w:i w:val="0"/>
                <w:color w:val="000000"/>
                <w:sz w:val="22"/>
                <w:szCs w:val="22"/>
                <w:u w:val="none"/>
                <w:lang w:val="en-US" w:eastAsia="zh-CN"/>
              </w:rPr>
            </w:pPr>
            <w:r>
              <w:rPr>
                <w:rFonts w:hint="eastAsia" w:cs="Tahoma"/>
                <w:i w:val="0"/>
                <w:color w:val="000000"/>
                <w:sz w:val="22"/>
                <w:szCs w:val="22"/>
                <w:u w:val="none"/>
                <w:lang w:val="en-US" w:eastAsia="zh-CN"/>
              </w:rPr>
              <w:t>飞利浦MX8000型</w:t>
            </w:r>
          </w:p>
        </w:tc>
        <w:tc>
          <w:tcPr>
            <w:tcW w:w="1105" w:type="dxa"/>
            <w:tcBorders>
              <w:top w:val="nil"/>
              <w:left w:val="nil"/>
              <w:bottom w:val="nil"/>
              <w:right w:val="nil"/>
            </w:tcBorders>
            <w:noWrap/>
            <w:tcMar>
              <w:top w:w="15" w:type="dxa"/>
              <w:left w:w="15" w:type="dxa"/>
              <w:right w:w="15" w:type="dxa"/>
            </w:tcMar>
            <w:vAlign w:val="center"/>
          </w:tcPr>
          <w:p>
            <w:pPr>
              <w:rPr>
                <w:rFonts w:hint="eastAsia" w:ascii="Tahoma" w:hAnsi="Tahoma" w:eastAsia="宋体" w:cs="Tahoma"/>
                <w:i w:val="0"/>
                <w:color w:val="000000"/>
                <w:sz w:val="22"/>
                <w:szCs w:val="22"/>
                <w:u w:val="none"/>
                <w:lang w:eastAsia="zh-CN"/>
              </w:rPr>
            </w:pPr>
            <w:r>
              <w:rPr>
                <w:rFonts w:hint="eastAsia" w:cs="Tahoma"/>
                <w:i w:val="0"/>
                <w:color w:val="000000"/>
                <w:sz w:val="22"/>
                <w:szCs w:val="22"/>
                <w:u w:val="none"/>
                <w:lang w:eastAsia="zh-CN"/>
              </w:rPr>
              <w:t>该设备出售所需相关流程和手续医院已经办理完成</w:t>
            </w:r>
          </w:p>
        </w:tc>
        <w:tc>
          <w:tcPr>
            <w:tcW w:w="1736" w:type="dxa"/>
            <w:tcBorders>
              <w:top w:val="nil"/>
              <w:left w:val="nil"/>
              <w:bottom w:val="nil"/>
              <w:right w:val="nil"/>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lang w:eastAsia="zh-CN"/>
              </w:rPr>
            </w:pPr>
            <w:r>
              <w:rPr>
                <w:rFonts w:hint="eastAsia" w:ascii="宋体" w:hAnsi="宋体" w:cs="宋体"/>
                <w:i w:val="0"/>
                <w:color w:val="000000"/>
                <w:sz w:val="22"/>
                <w:szCs w:val="22"/>
                <w:u w:val="none"/>
                <w:lang w:eastAsia="zh-CN"/>
              </w:rPr>
              <w:t>公司和个人均可参加，可现场查看实物后报价购买。</w:t>
            </w:r>
          </w:p>
        </w:tc>
      </w:tr>
    </w:tbl>
    <w:p>
      <w:pPr>
        <w:shd w:val="clear" w:color="auto" w:fill="FFFFFF"/>
        <w:spacing w:after="0" w:line="378" w:lineRule="atLeast"/>
        <w:rPr>
          <w:rFonts w:hint="eastAsia" w:ascii="微软雅黑" w:hAnsi="微软雅黑" w:eastAsia="微软雅黑" w:cs="宋体"/>
          <w:color w:val="000000"/>
          <w:sz w:val="24"/>
          <w:szCs w:val="24"/>
        </w:rPr>
      </w:pPr>
    </w:p>
    <w:p>
      <w:pPr>
        <w:rPr>
          <w:rFonts w:hint="eastAsia"/>
        </w:rPr>
      </w:pPr>
      <w:r>
        <w:rPr>
          <w:rFonts w:hint="eastAsia"/>
        </w:rPr>
        <w:t xml:space="preserve"> </w:t>
      </w:r>
    </w:p>
    <w:p>
      <w:pPr>
        <w:rPr>
          <w:rFonts w:hint="eastAsia"/>
        </w:rPr>
      </w:pPr>
      <w:r>
        <w:rPr>
          <w:rFonts w:hint="eastAsia"/>
        </w:rPr>
        <w:t xml:space="preserve"> </w:t>
      </w:r>
    </w:p>
    <w:p>
      <w:pPr>
        <w:rPr>
          <w:rFonts w:hint="eastAsia"/>
        </w:rPr>
      </w:pPr>
    </w:p>
    <w:p/>
    <w:sectPr>
      <w:pgSz w:w="11906" w:h="16838"/>
      <w:pgMar w:top="1440" w:right="1800" w:bottom="1440" w:left="1800" w:header="708" w:footer="708" w:gutter="0"/>
      <w:cols w:space="72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lvl w:ilvl="0" w:tentative="0">
      <w:start w:val="1"/>
      <w:numFmt w:val="japaneseCounting"/>
      <w:lvlText w:val="%1、"/>
      <w:lvlJc w:val="left"/>
      <w:pPr>
        <w:tabs>
          <w:tab w:val="left" w:pos="420"/>
        </w:tabs>
        <w:ind w:left="420" w:hanging="420"/>
      </w:pPr>
      <w:rPr>
        <w:rFonts w:hint="eastAsia"/>
      </w:rPr>
    </w:lvl>
    <w:lvl w:ilvl="1" w:tentative="0">
      <w:start w:val="1"/>
      <w:numFmt w:val="decimal"/>
      <w:lvlText w:val="%2、"/>
      <w:lvlJc w:val="left"/>
      <w:pPr>
        <w:tabs>
          <w:tab w:val="left" w:pos="780"/>
        </w:tabs>
        <w:ind w:left="780" w:hanging="360"/>
      </w:pPr>
      <w:rPr>
        <w:rFonts w:hint="eastAsia"/>
      </w:rPr>
    </w:lvl>
    <w:lvl w:ilvl="2" w:tentative="0">
      <w:start w:val="1"/>
      <w:numFmt w:val="decimal"/>
      <w:lvlText w:val="（%3）"/>
      <w:lvlJc w:val="left"/>
      <w:pPr>
        <w:tabs>
          <w:tab w:val="left" w:pos="1800"/>
        </w:tabs>
        <w:ind w:left="180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E107A3"/>
    <w:rsid w:val="0025015F"/>
    <w:rsid w:val="00877191"/>
    <w:rsid w:val="00F27EF9"/>
    <w:rsid w:val="02424A42"/>
    <w:rsid w:val="032C3C4F"/>
    <w:rsid w:val="05240916"/>
    <w:rsid w:val="0AC70C92"/>
    <w:rsid w:val="0D104C7E"/>
    <w:rsid w:val="0D2E5D33"/>
    <w:rsid w:val="10C80E0E"/>
    <w:rsid w:val="1385062B"/>
    <w:rsid w:val="14296EB1"/>
    <w:rsid w:val="1A71158A"/>
    <w:rsid w:val="1AF74016"/>
    <w:rsid w:val="1F6B0516"/>
    <w:rsid w:val="2155057F"/>
    <w:rsid w:val="21834A9C"/>
    <w:rsid w:val="21E107A3"/>
    <w:rsid w:val="25545446"/>
    <w:rsid w:val="259A441C"/>
    <w:rsid w:val="2AB13795"/>
    <w:rsid w:val="2AF51D9A"/>
    <w:rsid w:val="31A51781"/>
    <w:rsid w:val="35B45F66"/>
    <w:rsid w:val="361E5791"/>
    <w:rsid w:val="399B2C8C"/>
    <w:rsid w:val="3AD4493D"/>
    <w:rsid w:val="3B3736E3"/>
    <w:rsid w:val="3CE2655A"/>
    <w:rsid w:val="3EFA20A3"/>
    <w:rsid w:val="416D06DD"/>
    <w:rsid w:val="43D252A9"/>
    <w:rsid w:val="4468593E"/>
    <w:rsid w:val="48925BCF"/>
    <w:rsid w:val="4B155438"/>
    <w:rsid w:val="4B9C5AB8"/>
    <w:rsid w:val="515C5C93"/>
    <w:rsid w:val="522F02C1"/>
    <w:rsid w:val="526D2C52"/>
    <w:rsid w:val="52D6556C"/>
    <w:rsid w:val="54F54706"/>
    <w:rsid w:val="56B070DD"/>
    <w:rsid w:val="56C636FE"/>
    <w:rsid w:val="5938580B"/>
    <w:rsid w:val="5CE76C52"/>
    <w:rsid w:val="5FF34EDC"/>
    <w:rsid w:val="617C290C"/>
    <w:rsid w:val="641B71D9"/>
    <w:rsid w:val="6C2E05DC"/>
    <w:rsid w:val="6F1461C9"/>
    <w:rsid w:val="6FC37F1B"/>
    <w:rsid w:val="70BA1444"/>
    <w:rsid w:val="70C1258D"/>
    <w:rsid w:val="725530CC"/>
    <w:rsid w:val="77804A79"/>
    <w:rsid w:val="79E236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before="100" w:beforeAutospacing="1" w:after="200"/>
    </w:pPr>
    <w:rPr>
      <w:rFonts w:ascii="Tahoma" w:hAnsi="Tahoma" w:eastAsia="宋体" w:cs="Tahoma"/>
      <w:sz w:val="22"/>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61"/>
    <w:basedOn w:val="3"/>
    <w:qFormat/>
    <w:uiPriority w:val="0"/>
    <w:rPr>
      <w:rFonts w:hint="eastAsia" w:ascii="宋体" w:hAnsi="宋体" w:eastAsia="宋体" w:cs="宋体"/>
      <w:color w:val="000000"/>
      <w:sz w:val="22"/>
      <w:szCs w:val="22"/>
      <w:u w:val="none"/>
    </w:rPr>
  </w:style>
  <w:style w:type="character" w:customStyle="1" w:styleId="5">
    <w:name w:val="font01"/>
    <w:basedOn w:val="3"/>
    <w:qFormat/>
    <w:uiPriority w:val="0"/>
    <w:rPr>
      <w:rFonts w:hint="default" w:ascii="Tahoma" w:hAnsi="Tahoma" w:eastAsia="Tahoma" w:cs="Tahoma"/>
      <w:color w:val="000000"/>
      <w:sz w:val="22"/>
      <w:szCs w:val="22"/>
      <w:u w:val="none"/>
    </w:rPr>
  </w:style>
  <w:style w:type="character" w:customStyle="1" w:styleId="6">
    <w:name w:val="font31"/>
    <w:basedOn w:val="3"/>
    <w:uiPriority w:val="0"/>
    <w:rPr>
      <w:rFonts w:hint="eastAsia" w:ascii="宋体" w:hAnsi="宋体" w:eastAsia="宋体" w:cs="宋体"/>
      <w:color w:val="000000"/>
      <w:sz w:val="22"/>
      <w:szCs w:val="22"/>
      <w:u w:val="none"/>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2020-11-29T08:43:00Z</dcterms:created>
  <dc:creator>菲菲</dc:creator>
  <cp:lastModifiedBy>凉茶</cp:lastModifiedBy>
  <dcterms:modified xsi:type="dcterms:W3CDTF">2020-11-30T00:21:20Z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